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0071"/>
        <w:gridCol w:w="4501"/>
      </w:tblGrid>
      <w:tr w:rsidR="0069188A" w:rsidRPr="00EA6EFB" w:rsidTr="00D2297E">
        <w:trPr>
          <w:trHeight w:hRule="exact" w:val="284"/>
        </w:trPr>
        <w:tc>
          <w:tcPr>
            <w:tcW w:w="14572" w:type="dxa"/>
            <w:gridSpan w:val="2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69188A" w:rsidRPr="00EA6EFB" w:rsidRDefault="0070465D" w:rsidP="00D2297E">
            <w:pPr>
              <w:tabs>
                <w:tab w:val="right" w:pos="14356"/>
              </w:tabs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C.02 </w:t>
            </w:r>
            <w:r w:rsidR="002B24D2">
              <w:rPr>
                <w:b/>
                <w:color w:val="FFFFFF" w:themeColor="background1"/>
                <w:sz w:val="18"/>
                <w:szCs w:val="18"/>
              </w:rPr>
              <w:t>ADVISEUR SPONSORING II</w:t>
            </w:r>
            <w:r w:rsidR="0069188A" w:rsidRPr="00EA6EFB">
              <w:rPr>
                <w:b/>
                <w:color w:val="FFFFFF" w:themeColor="background1"/>
                <w:sz w:val="18"/>
                <w:szCs w:val="18"/>
              </w:rPr>
              <w:tab/>
            </w:r>
            <w:r w:rsidR="0069188A" w:rsidRPr="00EA6EFB">
              <w:rPr>
                <w:color w:val="FFFFFF" w:themeColor="background1"/>
                <w:sz w:val="18"/>
                <w:szCs w:val="18"/>
              </w:rPr>
              <w:t xml:space="preserve">Functiefamilie: </w:t>
            </w:r>
            <w:r w:rsidR="00E6252E">
              <w:rPr>
                <w:color w:val="FFFFFF" w:themeColor="background1"/>
                <w:sz w:val="18"/>
                <w:szCs w:val="18"/>
              </w:rPr>
              <w:t>c</w:t>
            </w:r>
            <w:r w:rsidR="00D36B7D">
              <w:rPr>
                <w:color w:val="FFFFFF" w:themeColor="background1"/>
                <w:sz w:val="18"/>
                <w:szCs w:val="18"/>
              </w:rPr>
              <w:t>ommercie</w:t>
            </w:r>
          </w:p>
        </w:tc>
      </w:tr>
      <w:tr w:rsidR="008A4466" w:rsidRPr="00EA6EFB" w:rsidTr="00FC7578">
        <w:trPr>
          <w:trHeight w:val="19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A4466" w:rsidRPr="00EA6EFB" w:rsidRDefault="008A4466" w:rsidP="009F4174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Context</w:t>
            </w:r>
          </w:p>
          <w:p w:rsidR="009F4174" w:rsidRPr="00D06CB4" w:rsidRDefault="009F4174" w:rsidP="009F4174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E4718C">
              <w:rPr>
                <w:rFonts w:cs="Arial"/>
                <w:sz w:val="18"/>
                <w:szCs w:val="18"/>
              </w:rPr>
              <w:t xml:space="preserve">De functie </w:t>
            </w:r>
            <w:r>
              <w:rPr>
                <w:rFonts w:cs="Arial"/>
                <w:sz w:val="18"/>
                <w:szCs w:val="18"/>
              </w:rPr>
              <w:t>is gepositioneerd</w:t>
            </w:r>
            <w:r w:rsidRPr="00E4718C">
              <w:rPr>
                <w:rFonts w:cs="Arial"/>
                <w:sz w:val="18"/>
                <w:szCs w:val="18"/>
              </w:rPr>
              <w:t xml:space="preserve"> binnen een sportbond</w:t>
            </w:r>
            <w:r>
              <w:rPr>
                <w:rFonts w:cs="Arial"/>
                <w:sz w:val="18"/>
                <w:szCs w:val="18"/>
              </w:rPr>
              <w:t xml:space="preserve"> die zich inzet</w:t>
            </w:r>
            <w:r w:rsidRPr="00E4718C">
              <w:rPr>
                <w:rFonts w:cs="Arial"/>
                <w:sz w:val="18"/>
                <w:szCs w:val="18"/>
              </w:rPr>
              <w:t xml:space="preserve"> voor </w:t>
            </w:r>
            <w:r>
              <w:rPr>
                <w:rFonts w:cs="Arial"/>
                <w:sz w:val="18"/>
                <w:szCs w:val="18"/>
              </w:rPr>
              <w:t xml:space="preserve">(plm. 120) </w:t>
            </w:r>
            <w:r w:rsidRPr="00E4718C">
              <w:rPr>
                <w:rFonts w:cs="Arial"/>
                <w:sz w:val="18"/>
                <w:szCs w:val="18"/>
              </w:rPr>
              <w:t xml:space="preserve">aangesloten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verenigingen en (top)sporters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(plm. 35.000)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>op het gebied van accommodatie, o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pleiding, promotie van de sport en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 sportontwikkeling (breedtesport). Daarnaast behartigt ze de belangen van de topsport ten behoeve van uitzendingen naar EK’s, WK’s en Olympische spelen. Binnen de bond zijn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,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 naast een bestuur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,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 ongeveer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15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medewerkers op het bondsbureau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actief, aangevuld met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>veel vrijwilligers in commissies en werkgroepen.</w:t>
            </w:r>
          </w:p>
          <w:p w:rsidR="008A4466" w:rsidRPr="00316EDB" w:rsidRDefault="004046FC" w:rsidP="009F4174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EA6EFB">
              <w:rPr>
                <w:color w:val="000000" w:themeColor="text1"/>
                <w:sz w:val="18"/>
                <w:szCs w:val="18"/>
              </w:rPr>
              <w:t xml:space="preserve">De </w:t>
            </w:r>
            <w:r w:rsidR="002B24D2">
              <w:rPr>
                <w:color w:val="000000" w:themeColor="text1"/>
                <w:sz w:val="18"/>
                <w:szCs w:val="18"/>
              </w:rPr>
              <w:t>adviseur sponsor</w:t>
            </w:r>
            <w:r w:rsidR="00FC7578">
              <w:rPr>
                <w:color w:val="000000" w:themeColor="text1"/>
                <w:sz w:val="18"/>
                <w:szCs w:val="18"/>
              </w:rPr>
              <w:t xml:space="preserve">ing is </w:t>
            </w:r>
            <w:r w:rsidR="00340A34">
              <w:rPr>
                <w:color w:val="000000" w:themeColor="text1"/>
                <w:sz w:val="18"/>
                <w:szCs w:val="18"/>
              </w:rPr>
              <w:t xml:space="preserve">verantwoordelijk voor </w:t>
            </w:r>
            <w:r w:rsidR="00316EDB">
              <w:rPr>
                <w:color w:val="000000" w:themeColor="text1"/>
                <w:sz w:val="18"/>
                <w:szCs w:val="18"/>
              </w:rPr>
              <w:t>het genereren van middelen door sponsoring en commerciële samenwerkingen met partners.</w:t>
            </w:r>
            <w:r w:rsidR="00A9485D">
              <w:rPr>
                <w:color w:val="000000" w:themeColor="text1"/>
                <w:sz w:val="18"/>
                <w:szCs w:val="18"/>
              </w:rPr>
              <w:t xml:space="preserve"> De adviseur sponsoring</w:t>
            </w:r>
            <w:r w:rsidR="00E272BF">
              <w:rPr>
                <w:color w:val="000000" w:themeColor="text1"/>
                <w:sz w:val="18"/>
                <w:szCs w:val="18"/>
              </w:rPr>
              <w:t xml:space="preserve"> II</w:t>
            </w:r>
            <w:r w:rsidR="002B24D2">
              <w:rPr>
                <w:color w:val="000000" w:themeColor="text1"/>
                <w:sz w:val="18"/>
                <w:szCs w:val="18"/>
              </w:rPr>
              <w:t xml:space="preserve"> is verantwoordelijk voor het werven en behouden van sponsors/partners voor de eigen organisatie, aan</w:t>
            </w:r>
            <w:r w:rsidR="00340A34">
              <w:rPr>
                <w:color w:val="000000" w:themeColor="text1"/>
                <w:sz w:val="18"/>
                <w:szCs w:val="18"/>
              </w:rPr>
              <w:t>ge</w:t>
            </w:r>
            <w:r w:rsidR="002B24D2">
              <w:rPr>
                <w:color w:val="000000" w:themeColor="text1"/>
                <w:sz w:val="18"/>
                <w:szCs w:val="18"/>
              </w:rPr>
              <w:t>sloten (individuele) sporters en</w:t>
            </w:r>
            <w:r w:rsidR="00FC7578">
              <w:rPr>
                <w:color w:val="000000" w:themeColor="text1"/>
                <w:sz w:val="18"/>
                <w:szCs w:val="18"/>
              </w:rPr>
              <w:t xml:space="preserve"> georganiseerde</w:t>
            </w:r>
            <w:r w:rsidR="002B24D2">
              <w:rPr>
                <w:color w:val="000000" w:themeColor="text1"/>
                <w:sz w:val="18"/>
                <w:szCs w:val="18"/>
              </w:rPr>
              <w:t xml:space="preserve"> activiteiten.</w:t>
            </w:r>
            <w:r w:rsidR="00A948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2A66FF">
              <w:rPr>
                <w:color w:val="000000" w:themeColor="text1"/>
                <w:sz w:val="18"/>
                <w:szCs w:val="18"/>
              </w:rPr>
              <w:t xml:space="preserve">Grote sponsorcontracten worden door de </w:t>
            </w:r>
            <w:r w:rsidR="0080729A">
              <w:rPr>
                <w:color w:val="000000" w:themeColor="text1"/>
                <w:sz w:val="18"/>
                <w:szCs w:val="18"/>
              </w:rPr>
              <w:t>directeur</w:t>
            </w:r>
            <w:r w:rsidR="002A66FF">
              <w:rPr>
                <w:color w:val="000000" w:themeColor="text1"/>
                <w:sz w:val="18"/>
                <w:szCs w:val="18"/>
              </w:rPr>
              <w:t xml:space="preserve"> afgesloten en beheerd, </w:t>
            </w:r>
            <w:r w:rsidR="009F30DB">
              <w:rPr>
                <w:color w:val="000000" w:themeColor="text1"/>
                <w:sz w:val="18"/>
                <w:szCs w:val="18"/>
              </w:rPr>
              <w:t xml:space="preserve">voor </w:t>
            </w:r>
            <w:r w:rsidR="002A66FF">
              <w:rPr>
                <w:color w:val="000000" w:themeColor="text1"/>
                <w:sz w:val="18"/>
                <w:szCs w:val="18"/>
              </w:rPr>
              <w:t xml:space="preserve">contracten met kleine en middelgrote sponsoren </w:t>
            </w:r>
            <w:r w:rsidR="009F30DB">
              <w:rPr>
                <w:color w:val="000000" w:themeColor="text1"/>
                <w:sz w:val="18"/>
                <w:szCs w:val="18"/>
              </w:rPr>
              <w:t>voert de adviseur sponsoring</w:t>
            </w:r>
            <w:r w:rsidR="002A66FF">
              <w:rPr>
                <w:color w:val="000000" w:themeColor="text1"/>
                <w:sz w:val="18"/>
                <w:szCs w:val="18"/>
              </w:rPr>
              <w:t xml:space="preserve"> </w:t>
            </w:r>
            <w:r w:rsidR="00E272BF">
              <w:rPr>
                <w:color w:val="000000" w:themeColor="text1"/>
                <w:sz w:val="18"/>
                <w:szCs w:val="18"/>
              </w:rPr>
              <w:t xml:space="preserve">II </w:t>
            </w:r>
            <w:r w:rsidR="002A66FF">
              <w:rPr>
                <w:color w:val="000000" w:themeColor="text1"/>
                <w:sz w:val="18"/>
                <w:szCs w:val="18"/>
              </w:rPr>
              <w:t>zelf</w:t>
            </w:r>
            <w:r w:rsidR="009F30DB">
              <w:rPr>
                <w:color w:val="000000" w:themeColor="text1"/>
                <w:sz w:val="18"/>
                <w:szCs w:val="18"/>
              </w:rPr>
              <w:t xml:space="preserve"> de onderhandelingen en stelt hij, na goedkeuring, de contracten vast</w:t>
            </w:r>
            <w:r w:rsidR="002A66FF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BA56DD" w:rsidRPr="00EA6EFB" w:rsidTr="001603C7">
        <w:trPr>
          <w:trHeight w:val="426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A56DD" w:rsidRPr="00EA6EFB" w:rsidRDefault="008A4466" w:rsidP="00A51BFC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Doel</w:t>
            </w:r>
          </w:p>
          <w:p w:rsidR="007E18CB" w:rsidRPr="00EA6EFB" w:rsidRDefault="00FC7578" w:rsidP="00A51B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Het werven en behouden van</w:t>
            </w:r>
            <w:r w:rsidR="00A9485D">
              <w:rPr>
                <w:color w:val="000000" w:themeColor="text1"/>
                <w:sz w:val="18"/>
                <w:szCs w:val="18"/>
              </w:rPr>
              <w:t xml:space="preserve"> (kleine en middelgrote)</w:t>
            </w:r>
            <w:r>
              <w:rPr>
                <w:color w:val="000000" w:themeColor="text1"/>
                <w:sz w:val="18"/>
                <w:szCs w:val="18"/>
              </w:rPr>
              <w:t xml:space="preserve"> sponsoren voor de eigen organisatie, aansloten (individuele) sporters en georganiseerde activiteiten.</w:t>
            </w:r>
          </w:p>
        </w:tc>
      </w:tr>
      <w:tr w:rsidR="00952F07" w:rsidRPr="00EA6EFB" w:rsidTr="001603C7">
        <w:trPr>
          <w:trHeight w:val="608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52F07" w:rsidRPr="00EA6EFB" w:rsidRDefault="00952F07" w:rsidP="00A51BFC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Rapportagestructuur</w:t>
            </w:r>
          </w:p>
          <w:p w:rsidR="00952F07" w:rsidRPr="00EA6EFB" w:rsidRDefault="00495514" w:rsidP="00A51BFC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000000" w:themeColor="text1"/>
                <w:sz w:val="18"/>
                <w:szCs w:val="18"/>
                <w:lang w:bidi="x-none"/>
              </w:rPr>
            </w:pPr>
            <w:r w:rsidRPr="00EA6EFB">
              <w:rPr>
                <w:color w:val="000000" w:themeColor="text1"/>
                <w:sz w:val="18"/>
                <w:szCs w:val="18"/>
                <w:lang w:bidi="x-none"/>
              </w:rPr>
              <w:t>Direct leidinggevende</w:t>
            </w:r>
            <w:r w:rsidR="00D47F61" w:rsidRPr="00EA6EFB">
              <w:rPr>
                <w:color w:val="000000" w:themeColor="text1"/>
                <w:sz w:val="18"/>
                <w:szCs w:val="18"/>
                <w:lang w:bidi="x-none"/>
              </w:rPr>
              <w:t>:</w:t>
            </w:r>
            <w:r w:rsidR="00D47F61" w:rsidRPr="00EA6EFB">
              <w:rPr>
                <w:color w:val="000000" w:themeColor="text1"/>
                <w:sz w:val="18"/>
                <w:szCs w:val="18"/>
                <w:lang w:bidi="x-none"/>
              </w:rPr>
              <w:tab/>
            </w:r>
            <w:r w:rsidR="0080729A">
              <w:rPr>
                <w:color w:val="000000" w:themeColor="text1"/>
                <w:sz w:val="18"/>
                <w:szCs w:val="18"/>
                <w:lang w:bidi="x-none"/>
              </w:rPr>
              <w:t>directeur</w:t>
            </w:r>
          </w:p>
          <w:p w:rsidR="00D47F61" w:rsidRPr="00EA6EFB" w:rsidRDefault="00D47F61" w:rsidP="00A51BFC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B80526"/>
                <w:sz w:val="18"/>
                <w:szCs w:val="18"/>
                <w:lang w:bidi="x-none"/>
              </w:rPr>
            </w:pPr>
            <w:r w:rsidRPr="00EA6EFB">
              <w:rPr>
                <w:color w:val="000000" w:themeColor="text1"/>
                <w:sz w:val="18"/>
                <w:szCs w:val="18"/>
                <w:lang w:bidi="x-none"/>
              </w:rPr>
              <w:t>Geeft leiding aan:</w:t>
            </w:r>
            <w:r w:rsidRPr="00EA6EFB">
              <w:rPr>
                <w:color w:val="000000" w:themeColor="text1"/>
                <w:sz w:val="18"/>
                <w:szCs w:val="18"/>
                <w:lang w:bidi="x-none"/>
              </w:rPr>
              <w:tab/>
            </w:r>
            <w:r w:rsidR="002B24D2">
              <w:rPr>
                <w:color w:val="000000" w:themeColor="text1"/>
                <w:sz w:val="18"/>
                <w:szCs w:val="18"/>
                <w:lang w:bidi="x-none"/>
              </w:rPr>
              <w:t>niet van toepassing</w:t>
            </w:r>
          </w:p>
        </w:tc>
      </w:tr>
      <w:tr w:rsidR="00860F94" w:rsidRPr="00EA6EFB" w:rsidTr="001603C7">
        <w:trPr>
          <w:trHeight w:hRule="exact" w:val="284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051C43" w:rsidRPr="001133FD" w:rsidRDefault="00051C43" w:rsidP="00A16B2F">
            <w:pPr>
              <w:spacing w:line="240" w:lineRule="auto"/>
              <w:ind w:left="113" w:hanging="113"/>
              <w:rPr>
                <w:b/>
                <w:color w:val="F18213"/>
                <w:sz w:val="18"/>
                <w:szCs w:val="18"/>
                <w:lang w:bidi="x-none"/>
              </w:rPr>
            </w:pPr>
            <w:r w:rsidRPr="001133FD">
              <w:rPr>
                <w:b/>
                <w:color w:val="F18213"/>
                <w:sz w:val="18"/>
                <w:szCs w:val="18"/>
                <w:lang w:bidi="x-none"/>
              </w:rPr>
              <w:t>Resultaat</w:t>
            </w:r>
            <w:r w:rsidR="00346AD4" w:rsidRPr="001133FD">
              <w:rPr>
                <w:b/>
                <w:color w:val="F18213"/>
                <w:sz w:val="18"/>
                <w:szCs w:val="18"/>
                <w:lang w:bidi="x-none"/>
              </w:rPr>
              <w:t>/bijdrage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051C43" w:rsidRPr="001133FD" w:rsidRDefault="00346AD4" w:rsidP="00A16B2F">
            <w:pPr>
              <w:spacing w:line="240" w:lineRule="auto"/>
              <w:ind w:left="113" w:hanging="113"/>
              <w:rPr>
                <w:color w:val="F18213"/>
                <w:sz w:val="18"/>
                <w:szCs w:val="18"/>
                <w:lang w:bidi="x-none"/>
              </w:rPr>
            </w:pPr>
            <w:r w:rsidRPr="001133FD">
              <w:rPr>
                <w:b/>
                <w:color w:val="F18213"/>
                <w:sz w:val="18"/>
                <w:szCs w:val="18"/>
                <w:lang w:bidi="x-none"/>
              </w:rPr>
              <w:t>Resultaatindicatoren</w:t>
            </w:r>
          </w:p>
        </w:tc>
      </w:tr>
      <w:tr w:rsidR="002B24D2" w:rsidRPr="00EA6EFB" w:rsidTr="001375A5"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B24D2" w:rsidRPr="00EA6EFB" w:rsidRDefault="002B24D2" w:rsidP="001375A5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 w:rsidRPr="00EA6EFB">
              <w:rPr>
                <w:b/>
                <w:color w:val="auto"/>
                <w:sz w:val="18"/>
                <w:szCs w:val="18"/>
              </w:rPr>
              <w:t>1.</w:t>
            </w:r>
            <w:r w:rsidRPr="00EA6EFB">
              <w:rPr>
                <w:b/>
                <w:color w:val="auto"/>
                <w:sz w:val="18"/>
                <w:szCs w:val="18"/>
              </w:rPr>
              <w:tab/>
            </w:r>
            <w:r>
              <w:rPr>
                <w:b/>
                <w:color w:val="auto"/>
                <w:sz w:val="18"/>
                <w:szCs w:val="18"/>
              </w:rPr>
              <w:t>Ontwikkeling sponsorplan</w:t>
            </w:r>
          </w:p>
          <w:p w:rsidR="002B24D2" w:rsidRPr="00EA6EFB" w:rsidRDefault="002B24D2" w:rsidP="001375A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 xml:space="preserve">Aansluitend op vastgestelde doelstellingen is uitwerking gegeven aan een sponsorplan dat als leidraad dient bij het </w:t>
            </w:r>
            <w:r w:rsidR="00666B37">
              <w:rPr>
                <w:color w:val="auto"/>
                <w:sz w:val="18"/>
                <w:szCs w:val="18"/>
              </w:rPr>
              <w:t>werven en behouden van sponsoren.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B24D2" w:rsidRDefault="002B24D2" w:rsidP="00340A34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>-</w:t>
            </w:r>
            <w:r w:rsidRPr="00EA6EFB">
              <w:rPr>
                <w:color w:val="auto"/>
                <w:sz w:val="18"/>
                <w:szCs w:val="18"/>
              </w:rPr>
              <w:tab/>
            </w:r>
            <w:r w:rsidR="00666B37">
              <w:rPr>
                <w:color w:val="auto"/>
                <w:sz w:val="18"/>
                <w:szCs w:val="18"/>
              </w:rPr>
              <w:t xml:space="preserve">aansluitend op </w:t>
            </w:r>
            <w:r w:rsidR="00A9485D">
              <w:rPr>
                <w:color w:val="auto"/>
                <w:sz w:val="18"/>
                <w:szCs w:val="18"/>
              </w:rPr>
              <w:t xml:space="preserve">sponsorbeleid, </w:t>
            </w:r>
            <w:r w:rsidR="00666B37">
              <w:rPr>
                <w:color w:val="auto"/>
                <w:sz w:val="18"/>
                <w:szCs w:val="18"/>
              </w:rPr>
              <w:t>doelstellingen, wensen en behoeften;</w:t>
            </w:r>
          </w:p>
          <w:p w:rsidR="00666B37" w:rsidRDefault="00666B37" w:rsidP="00340A34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onderbouwing, haalbaarheid</w:t>
            </w:r>
            <w:r w:rsidR="00A9485D">
              <w:rPr>
                <w:color w:val="auto"/>
                <w:sz w:val="18"/>
                <w:szCs w:val="18"/>
              </w:rPr>
              <w:t xml:space="preserve"> plannen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2B24D2" w:rsidRPr="00EA6EFB" w:rsidRDefault="00666B37" w:rsidP="00340A34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acceptatie van plannen.</w:t>
            </w:r>
          </w:p>
        </w:tc>
      </w:tr>
      <w:tr w:rsidR="00346AD4" w:rsidRPr="00EA6EFB" w:rsidTr="001603C7"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51C43" w:rsidRPr="00EA6EFB" w:rsidRDefault="00B94F2C" w:rsidP="00A51BFC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="00051C43" w:rsidRPr="00EA6EFB">
              <w:rPr>
                <w:b/>
                <w:color w:val="auto"/>
                <w:sz w:val="18"/>
                <w:szCs w:val="18"/>
              </w:rPr>
              <w:t>.</w:t>
            </w:r>
            <w:r w:rsidR="00051C43" w:rsidRPr="00EA6EFB">
              <w:rPr>
                <w:b/>
                <w:color w:val="auto"/>
                <w:sz w:val="18"/>
                <w:szCs w:val="18"/>
              </w:rPr>
              <w:tab/>
            </w:r>
            <w:r w:rsidR="002B24D2">
              <w:rPr>
                <w:b/>
                <w:color w:val="auto"/>
                <w:sz w:val="18"/>
                <w:szCs w:val="18"/>
              </w:rPr>
              <w:t>Uitvoering marktonderzoek</w:t>
            </w:r>
          </w:p>
          <w:p w:rsidR="002E33B9" w:rsidRPr="00EA6EFB" w:rsidRDefault="00325124" w:rsidP="00A51BFC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ab/>
            </w:r>
            <w:r w:rsidR="009F30DB">
              <w:rPr>
                <w:color w:val="auto"/>
                <w:sz w:val="18"/>
                <w:szCs w:val="18"/>
              </w:rPr>
              <w:t xml:space="preserve">Naar aanleiding van uitgevoerd </w:t>
            </w:r>
            <w:r w:rsidR="0075628E">
              <w:rPr>
                <w:color w:val="auto"/>
                <w:sz w:val="18"/>
                <w:szCs w:val="18"/>
              </w:rPr>
              <w:t>markt</w:t>
            </w:r>
            <w:r w:rsidR="009F30DB">
              <w:rPr>
                <w:color w:val="auto"/>
                <w:sz w:val="18"/>
                <w:szCs w:val="18"/>
              </w:rPr>
              <w:t>onderzoek is er inzicht in potentiële sponsoren</w:t>
            </w:r>
            <w:r w:rsidR="003A231F">
              <w:rPr>
                <w:color w:val="auto"/>
                <w:sz w:val="18"/>
                <w:szCs w:val="18"/>
              </w:rPr>
              <w:t xml:space="preserve"> </w:t>
            </w:r>
            <w:r w:rsidR="00340A34">
              <w:rPr>
                <w:color w:val="auto"/>
                <w:sz w:val="18"/>
                <w:szCs w:val="18"/>
              </w:rPr>
              <w:t>dat</w:t>
            </w:r>
            <w:r w:rsidR="0075628E">
              <w:rPr>
                <w:color w:val="auto"/>
                <w:sz w:val="18"/>
                <w:szCs w:val="18"/>
              </w:rPr>
              <w:t xml:space="preserve"> de basis vormt voor acquisitie.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51C43" w:rsidRDefault="002E33B9" w:rsidP="00340A34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>-</w:t>
            </w:r>
            <w:r w:rsidRPr="00EA6EFB">
              <w:rPr>
                <w:color w:val="auto"/>
                <w:sz w:val="18"/>
                <w:szCs w:val="18"/>
              </w:rPr>
              <w:tab/>
            </w:r>
            <w:r w:rsidR="0075628E">
              <w:rPr>
                <w:color w:val="auto"/>
                <w:sz w:val="18"/>
                <w:szCs w:val="18"/>
              </w:rPr>
              <w:t>juistheid en volledigheid analyse;</w:t>
            </w:r>
          </w:p>
          <w:p w:rsidR="0075628E" w:rsidRPr="00EA6EFB" w:rsidRDefault="0075628E" w:rsidP="00340A34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inzicht in potentiële sponsoren.</w:t>
            </w:r>
          </w:p>
        </w:tc>
      </w:tr>
      <w:tr w:rsidR="003A231F" w:rsidRPr="00EA6EFB" w:rsidTr="001603C7">
        <w:trPr>
          <w:trHeight w:val="500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231F" w:rsidRPr="00EA6EFB" w:rsidRDefault="00B94F2C" w:rsidP="003A231F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  <w:r w:rsidR="003A231F" w:rsidRPr="00EA6EFB">
              <w:rPr>
                <w:b/>
                <w:color w:val="auto"/>
                <w:sz w:val="18"/>
                <w:szCs w:val="18"/>
              </w:rPr>
              <w:t>.</w:t>
            </w:r>
            <w:r w:rsidR="003A231F" w:rsidRPr="00EA6EFB">
              <w:rPr>
                <w:b/>
                <w:color w:val="auto"/>
                <w:sz w:val="18"/>
                <w:szCs w:val="18"/>
              </w:rPr>
              <w:tab/>
            </w:r>
            <w:r w:rsidR="002B24D2">
              <w:rPr>
                <w:b/>
                <w:color w:val="auto"/>
                <w:sz w:val="18"/>
                <w:szCs w:val="18"/>
              </w:rPr>
              <w:t>Acquis</w:t>
            </w:r>
            <w:r w:rsidR="00340A34">
              <w:rPr>
                <w:b/>
                <w:color w:val="auto"/>
                <w:sz w:val="18"/>
                <w:szCs w:val="18"/>
              </w:rPr>
              <w:t>i</w:t>
            </w:r>
            <w:r w:rsidR="002B24D2">
              <w:rPr>
                <w:b/>
                <w:color w:val="auto"/>
                <w:sz w:val="18"/>
                <w:szCs w:val="18"/>
              </w:rPr>
              <w:t>tie</w:t>
            </w:r>
          </w:p>
          <w:p w:rsidR="003A231F" w:rsidRPr="00EA6EFB" w:rsidRDefault="003A231F" w:rsidP="00666B3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ab/>
            </w:r>
            <w:r w:rsidR="002B24D2">
              <w:rPr>
                <w:color w:val="auto"/>
                <w:sz w:val="18"/>
                <w:szCs w:val="18"/>
              </w:rPr>
              <w:t>Aan de hand van uitkomsten van het marktonderzoek zijn potenti</w:t>
            </w:r>
            <w:r w:rsidR="00666B37">
              <w:rPr>
                <w:color w:val="auto"/>
                <w:sz w:val="18"/>
                <w:szCs w:val="18"/>
              </w:rPr>
              <w:t>ë</w:t>
            </w:r>
            <w:r w:rsidR="002B24D2">
              <w:rPr>
                <w:color w:val="auto"/>
                <w:sz w:val="18"/>
                <w:szCs w:val="18"/>
              </w:rPr>
              <w:t xml:space="preserve">le sponsoren benaderd </w:t>
            </w:r>
            <w:r w:rsidR="00666B37">
              <w:rPr>
                <w:color w:val="auto"/>
                <w:sz w:val="18"/>
                <w:szCs w:val="18"/>
              </w:rPr>
              <w:t>en op basis van informatievoorziening</w:t>
            </w:r>
            <w:r w:rsidR="00FC7578">
              <w:rPr>
                <w:color w:val="auto"/>
                <w:sz w:val="18"/>
                <w:szCs w:val="18"/>
              </w:rPr>
              <w:t>, proposities</w:t>
            </w:r>
            <w:r w:rsidR="00666B37">
              <w:rPr>
                <w:color w:val="auto"/>
                <w:sz w:val="18"/>
                <w:szCs w:val="18"/>
              </w:rPr>
              <w:t xml:space="preserve"> en creatie van win-win-situaties bewilligd om te sponsoren.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231F" w:rsidRDefault="003A231F" w:rsidP="00340A34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>-</w:t>
            </w:r>
            <w:r w:rsidRPr="00EA6EFB">
              <w:rPr>
                <w:color w:val="auto"/>
                <w:sz w:val="18"/>
                <w:szCs w:val="18"/>
              </w:rPr>
              <w:tab/>
            </w:r>
            <w:r w:rsidR="00FC7578">
              <w:rPr>
                <w:color w:val="auto"/>
                <w:sz w:val="18"/>
                <w:szCs w:val="18"/>
              </w:rPr>
              <w:t>aansluitend op sponsorplan, markonderzoek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3A231F" w:rsidRPr="00EA6EFB" w:rsidRDefault="00FC7578" w:rsidP="00340A34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aansprekendheid, effectiviteit van communicatie</w:t>
            </w:r>
            <w:r w:rsidR="003A231F">
              <w:rPr>
                <w:color w:val="auto"/>
                <w:sz w:val="18"/>
                <w:szCs w:val="18"/>
              </w:rPr>
              <w:t>.</w:t>
            </w:r>
          </w:p>
          <w:p w:rsidR="003A231F" w:rsidRPr="00EA6EFB" w:rsidRDefault="003A231F" w:rsidP="00340A34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</w:tc>
      </w:tr>
      <w:tr w:rsidR="003A231F" w:rsidRPr="00EA6EFB" w:rsidTr="001603C7">
        <w:trPr>
          <w:trHeight w:val="538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231F" w:rsidRPr="00EA6EFB" w:rsidRDefault="00B94F2C" w:rsidP="003A231F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</w:t>
            </w:r>
            <w:r w:rsidR="003A231F" w:rsidRPr="00EA6EFB">
              <w:rPr>
                <w:b/>
                <w:color w:val="auto"/>
                <w:sz w:val="18"/>
                <w:szCs w:val="18"/>
              </w:rPr>
              <w:t>.</w:t>
            </w:r>
            <w:r w:rsidR="003A231F" w:rsidRPr="00EA6EFB">
              <w:rPr>
                <w:b/>
                <w:color w:val="auto"/>
                <w:sz w:val="18"/>
                <w:szCs w:val="18"/>
              </w:rPr>
              <w:tab/>
            </w:r>
            <w:r w:rsidR="002B24D2">
              <w:rPr>
                <w:b/>
                <w:color w:val="auto"/>
                <w:sz w:val="18"/>
                <w:szCs w:val="18"/>
              </w:rPr>
              <w:t>Vaststelling sponsorcontracten</w:t>
            </w:r>
          </w:p>
          <w:p w:rsidR="003A231F" w:rsidRPr="00EA6EFB" w:rsidRDefault="003A231F" w:rsidP="003A231F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ab/>
            </w:r>
            <w:r w:rsidR="00666B37">
              <w:rPr>
                <w:color w:val="auto"/>
                <w:sz w:val="18"/>
                <w:szCs w:val="18"/>
              </w:rPr>
              <w:t>Met nieuwe en bestaande sponsoren zijn (nieuwe) sponsorcontracten vastgesteld waarin afspraken zijn opgenomen over de vorm en omvang van sponsoring.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231F" w:rsidRDefault="003A231F" w:rsidP="00340A34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>-</w:t>
            </w:r>
            <w:r w:rsidRPr="00EA6EFB">
              <w:rPr>
                <w:color w:val="auto"/>
                <w:sz w:val="18"/>
                <w:szCs w:val="18"/>
              </w:rPr>
              <w:tab/>
            </w:r>
            <w:r w:rsidR="00666B37">
              <w:rPr>
                <w:color w:val="auto"/>
                <w:sz w:val="18"/>
                <w:szCs w:val="18"/>
              </w:rPr>
              <w:t xml:space="preserve">realisatie conform </w:t>
            </w:r>
            <w:r w:rsidR="00FC7578">
              <w:rPr>
                <w:color w:val="auto"/>
                <w:sz w:val="18"/>
                <w:szCs w:val="18"/>
              </w:rPr>
              <w:t>sponsor</w:t>
            </w:r>
            <w:r w:rsidR="00666B37">
              <w:rPr>
                <w:color w:val="auto"/>
                <w:sz w:val="18"/>
                <w:szCs w:val="18"/>
              </w:rPr>
              <w:t>plan, doelstellingen</w:t>
            </w:r>
            <w:r w:rsidR="0075628E">
              <w:rPr>
                <w:color w:val="auto"/>
                <w:sz w:val="18"/>
                <w:szCs w:val="18"/>
              </w:rPr>
              <w:t xml:space="preserve"> (omzet nieuwe/bestaande klanten)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9F30DB" w:rsidRDefault="003A231F" w:rsidP="00340A34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9F30DB">
              <w:rPr>
                <w:color w:val="auto"/>
                <w:sz w:val="18"/>
                <w:szCs w:val="18"/>
              </w:rPr>
              <w:t>conform richtlijnen;</w:t>
            </w:r>
          </w:p>
          <w:p w:rsidR="009F30DB" w:rsidRPr="00EA6EFB" w:rsidRDefault="009F30DB" w:rsidP="00340A34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beschikbaarheid, terugvindbaarheid contracten.</w:t>
            </w:r>
          </w:p>
        </w:tc>
      </w:tr>
      <w:tr w:rsidR="003A231F" w:rsidRPr="00EA6EFB" w:rsidTr="001603C7">
        <w:trPr>
          <w:trHeight w:val="575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231F" w:rsidRPr="00EA6EFB" w:rsidRDefault="00B94F2C" w:rsidP="003A231F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</w:t>
            </w:r>
            <w:r w:rsidR="003A231F" w:rsidRPr="00EA6EFB">
              <w:rPr>
                <w:b/>
                <w:color w:val="auto"/>
                <w:sz w:val="18"/>
                <w:szCs w:val="18"/>
              </w:rPr>
              <w:t>.</w:t>
            </w:r>
            <w:r w:rsidR="003A231F" w:rsidRPr="00EA6EFB">
              <w:rPr>
                <w:b/>
                <w:color w:val="auto"/>
                <w:sz w:val="18"/>
                <w:szCs w:val="18"/>
              </w:rPr>
              <w:tab/>
            </w:r>
            <w:r w:rsidR="002B24D2">
              <w:rPr>
                <w:b/>
                <w:color w:val="auto"/>
                <w:sz w:val="18"/>
                <w:szCs w:val="18"/>
              </w:rPr>
              <w:t>Relatiebeheer</w:t>
            </w:r>
          </w:p>
          <w:p w:rsidR="003A231F" w:rsidRPr="00EA6EFB" w:rsidRDefault="003A231F" w:rsidP="003A231F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ab/>
            </w:r>
            <w:r w:rsidR="00666B37">
              <w:rPr>
                <w:color w:val="auto"/>
                <w:sz w:val="18"/>
                <w:szCs w:val="18"/>
              </w:rPr>
              <w:t xml:space="preserve">Relaties met (potentiële) sponsoren zijn </w:t>
            </w:r>
            <w:r w:rsidR="00B94F2C">
              <w:rPr>
                <w:color w:val="auto"/>
                <w:sz w:val="18"/>
                <w:szCs w:val="18"/>
              </w:rPr>
              <w:t>effectief onderhouden door het bezoeken c.q. uitnod</w:t>
            </w:r>
            <w:r w:rsidR="007C2A59">
              <w:rPr>
                <w:color w:val="auto"/>
                <w:sz w:val="18"/>
                <w:szCs w:val="18"/>
              </w:rPr>
              <w:t>igen van (potentiële) sponsoren en</w:t>
            </w:r>
            <w:r w:rsidR="00B94F2C">
              <w:rPr>
                <w:color w:val="auto"/>
                <w:sz w:val="18"/>
                <w:szCs w:val="18"/>
              </w:rPr>
              <w:t xml:space="preserve"> het evalueren van </w:t>
            </w:r>
            <w:r w:rsidR="00FC7578">
              <w:rPr>
                <w:color w:val="auto"/>
                <w:sz w:val="18"/>
                <w:szCs w:val="18"/>
              </w:rPr>
              <w:t>de</w:t>
            </w:r>
            <w:r w:rsidR="00B94F2C">
              <w:rPr>
                <w:color w:val="auto"/>
                <w:sz w:val="18"/>
                <w:szCs w:val="18"/>
              </w:rPr>
              <w:t xml:space="preserve"> </w:t>
            </w:r>
            <w:r w:rsidR="0075628E">
              <w:rPr>
                <w:color w:val="auto"/>
                <w:sz w:val="18"/>
                <w:szCs w:val="18"/>
              </w:rPr>
              <w:t>uitvoering van verplichtingen zoals vastgelegd in de contracten</w:t>
            </w:r>
            <w:r w:rsidR="00FC7578">
              <w:rPr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231F" w:rsidRDefault="003A231F" w:rsidP="00340A34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>-</w:t>
            </w:r>
            <w:r w:rsidRPr="00EA6EFB">
              <w:rPr>
                <w:color w:val="auto"/>
                <w:sz w:val="18"/>
                <w:szCs w:val="18"/>
              </w:rPr>
              <w:tab/>
            </w:r>
            <w:r w:rsidR="00FC7578">
              <w:rPr>
                <w:color w:val="auto"/>
                <w:sz w:val="18"/>
                <w:szCs w:val="18"/>
              </w:rPr>
              <w:t>aard en frequentie contact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3A231F" w:rsidRPr="00EA6EFB" w:rsidRDefault="00FC7578" w:rsidP="00340A34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tevredenheid</w:t>
            </w:r>
            <w:r w:rsidR="0075628E">
              <w:rPr>
                <w:color w:val="auto"/>
                <w:sz w:val="18"/>
                <w:szCs w:val="18"/>
              </w:rPr>
              <w:t>, levensduur</w:t>
            </w:r>
            <w:r>
              <w:rPr>
                <w:color w:val="auto"/>
                <w:sz w:val="18"/>
                <w:szCs w:val="18"/>
              </w:rPr>
              <w:t xml:space="preserve"> sponsors</w:t>
            </w:r>
            <w:r w:rsidR="003A231F">
              <w:rPr>
                <w:color w:val="auto"/>
                <w:sz w:val="18"/>
                <w:szCs w:val="18"/>
              </w:rPr>
              <w:t>.</w:t>
            </w:r>
          </w:p>
          <w:p w:rsidR="003A231F" w:rsidRPr="00EA6EFB" w:rsidRDefault="003A231F" w:rsidP="00340A34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</w:tc>
      </w:tr>
      <w:tr w:rsidR="002A66FF" w:rsidRPr="00EA6EFB" w:rsidTr="001603C7">
        <w:trPr>
          <w:trHeight w:val="575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A66FF" w:rsidRDefault="002A66FF" w:rsidP="003A231F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6.</w:t>
            </w:r>
            <w:r>
              <w:rPr>
                <w:b/>
                <w:color w:val="auto"/>
                <w:sz w:val="18"/>
                <w:szCs w:val="18"/>
              </w:rPr>
              <w:tab/>
            </w:r>
            <w:r w:rsidR="009F30DB">
              <w:rPr>
                <w:b/>
                <w:color w:val="auto"/>
                <w:sz w:val="18"/>
                <w:szCs w:val="18"/>
              </w:rPr>
              <w:t>Organisatie sponsorbijeenkomsten</w:t>
            </w:r>
          </w:p>
          <w:p w:rsidR="009F30DB" w:rsidRPr="009F30DB" w:rsidRDefault="009F30DB" w:rsidP="003A231F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ab/>
            </w:r>
            <w:r w:rsidRPr="009F30DB">
              <w:rPr>
                <w:color w:val="auto"/>
                <w:sz w:val="18"/>
                <w:szCs w:val="18"/>
              </w:rPr>
              <w:t>Aansluitend op doelstellingen is bijgedragen aan de organisatie van bijeenkomsten en evenementen voor sponsoren/partners.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A66FF" w:rsidRDefault="009F30DB" w:rsidP="00340A34">
            <w:pPr>
              <w:pStyle w:val="Lijstalinea"/>
              <w:numPr>
                <w:ilvl w:val="0"/>
                <w:numId w:val="7"/>
              </w:num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bijdragen conform verwachting;</w:t>
            </w:r>
          </w:p>
          <w:p w:rsidR="009F30DB" w:rsidRPr="009F30DB" w:rsidRDefault="009F30DB" w:rsidP="00340A34">
            <w:pPr>
              <w:pStyle w:val="Lijstalinea"/>
              <w:numPr>
                <w:ilvl w:val="0"/>
                <w:numId w:val="7"/>
              </w:num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tijdigheid.</w:t>
            </w:r>
          </w:p>
        </w:tc>
      </w:tr>
      <w:tr w:rsidR="003A231F" w:rsidRPr="00EA6EFB" w:rsidTr="001603C7">
        <w:trPr>
          <w:trHeight w:val="301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231F" w:rsidRPr="00EA6EFB" w:rsidRDefault="003A231F" w:rsidP="003A231F">
            <w:pPr>
              <w:spacing w:line="240" w:lineRule="auto"/>
              <w:ind w:left="284" w:hanging="284"/>
              <w:rPr>
                <w:color w:val="F18213"/>
                <w:sz w:val="18"/>
                <w:szCs w:val="18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Bezwarende werkomstandigheden</w:t>
            </w:r>
          </w:p>
          <w:p w:rsidR="003A231F" w:rsidRPr="00EA6EFB" w:rsidRDefault="003A231F" w:rsidP="003A231F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>-</w:t>
            </w:r>
            <w:r w:rsidRPr="00EA6EFB">
              <w:rPr>
                <w:color w:val="auto"/>
                <w:sz w:val="18"/>
                <w:szCs w:val="18"/>
              </w:rPr>
              <w:tab/>
            </w:r>
            <w:r w:rsidR="00FC7578">
              <w:rPr>
                <w:color w:val="auto"/>
                <w:sz w:val="18"/>
                <w:szCs w:val="18"/>
              </w:rPr>
              <w:t>Geen bijzondere.</w:t>
            </w:r>
          </w:p>
        </w:tc>
      </w:tr>
    </w:tbl>
    <w:p w:rsidR="00CA42AF" w:rsidRPr="00EA6EFB" w:rsidRDefault="00EA6EFB" w:rsidP="00EA6EFB">
      <w:pPr>
        <w:tabs>
          <w:tab w:val="right" w:pos="14570"/>
        </w:tabs>
        <w:spacing w:line="240" w:lineRule="auto"/>
        <w:rPr>
          <w:color w:val="auto"/>
          <w:sz w:val="14"/>
          <w:szCs w:val="14"/>
        </w:rPr>
      </w:pPr>
      <w:bookmarkStart w:id="0" w:name="_GoBack"/>
      <w:bookmarkEnd w:id="0"/>
      <w:r>
        <w:rPr>
          <w:i/>
          <w:color w:val="auto"/>
          <w:sz w:val="16"/>
        </w:rPr>
        <w:tab/>
      </w:r>
    </w:p>
    <w:sectPr w:rsidR="00CA42AF" w:rsidRPr="00EA6EFB" w:rsidSect="009D01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DDF" w:rsidRDefault="00672DDF" w:rsidP="001073D2">
      <w:pPr>
        <w:spacing w:line="240" w:lineRule="auto"/>
      </w:pPr>
      <w:r>
        <w:separator/>
      </w:r>
    </w:p>
  </w:endnote>
  <w:endnote w:type="continuationSeparator" w:id="0">
    <w:p w:rsidR="00672DDF" w:rsidRDefault="00672DDF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EFF" w:rsidRDefault="00314E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75D" w:rsidRPr="00FF5B7D" w:rsidRDefault="000C1D4D" w:rsidP="000C1D4D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-518"/>
      <w:jc w:val="left"/>
      <w:rPr>
        <w:b/>
        <w:color w:val="auto"/>
        <w:sz w:val="16"/>
      </w:rPr>
    </w:pPr>
    <w:r>
      <w:rPr>
        <w:color w:val="auto"/>
        <w:sz w:val="16"/>
      </w:rPr>
      <w:t>Opgesteld door EVZ organisatie-advies</w:t>
    </w:r>
    <w:r w:rsidR="00182624">
      <w:rPr>
        <w:color w:val="auto"/>
        <w:sz w:val="16"/>
      </w:rPr>
      <w:t xml:space="preserve"> </w:t>
    </w:r>
    <w:r w:rsidR="00CE1D21">
      <w:rPr>
        <w:color w:val="auto"/>
        <w:sz w:val="16"/>
      </w:rPr>
      <w:t xml:space="preserve">| </w:t>
    </w:r>
    <w:r w:rsidR="009F4174">
      <w:rPr>
        <w:color w:val="auto"/>
        <w:sz w:val="16"/>
      </w:rPr>
      <w:t>2409</w:t>
    </w:r>
    <w:r w:rsidR="00182624">
      <w:rPr>
        <w:color w:val="auto"/>
        <w:sz w:val="16"/>
      </w:rPr>
      <w:t>18</w:t>
    </w:r>
    <w:r w:rsidR="00CA42AF">
      <w:rPr>
        <w:noProof/>
        <w:color w:val="auto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EFF" w:rsidRDefault="00314E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DDF" w:rsidRDefault="00672DDF" w:rsidP="001073D2">
      <w:pPr>
        <w:spacing w:line="240" w:lineRule="auto"/>
      </w:pPr>
      <w:r>
        <w:separator/>
      </w:r>
    </w:p>
  </w:footnote>
  <w:footnote w:type="continuationSeparator" w:id="0">
    <w:p w:rsidR="00672DDF" w:rsidRDefault="00672DDF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EFF" w:rsidRDefault="00314EF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F94" w:rsidRPr="001C6E47" w:rsidRDefault="009D0165" w:rsidP="00EA3029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noProof/>
        <w:lang w:eastAsia="nl-NL"/>
      </w:rPr>
      <w:t>FUNCTIE-OMSCHRIJVING</w:t>
    </w:r>
    <w:r w:rsidR="00EA3029">
      <w:rPr>
        <w:noProof/>
        <w:lang w:eastAsia="nl-NL"/>
      </w:rPr>
      <w:tab/>
    </w:r>
    <w:r w:rsidR="00EA3029"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EFF" w:rsidRDefault="00314EF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C7446"/>
    <w:multiLevelType w:val="hybridMultilevel"/>
    <w:tmpl w:val="EC48425C"/>
    <w:lvl w:ilvl="0" w:tplc="D94CF3FE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D2"/>
    <w:rsid w:val="00013FFA"/>
    <w:rsid w:val="00022563"/>
    <w:rsid w:val="00040B6A"/>
    <w:rsid w:val="00051C43"/>
    <w:rsid w:val="00053F25"/>
    <w:rsid w:val="0006753D"/>
    <w:rsid w:val="00075FF0"/>
    <w:rsid w:val="0008707B"/>
    <w:rsid w:val="000A4E2C"/>
    <w:rsid w:val="000C1D4D"/>
    <w:rsid w:val="00104B2A"/>
    <w:rsid w:val="00107BB5"/>
    <w:rsid w:val="001133FD"/>
    <w:rsid w:val="00121D7A"/>
    <w:rsid w:val="00132C5B"/>
    <w:rsid w:val="00140BCD"/>
    <w:rsid w:val="00146FF6"/>
    <w:rsid w:val="00157A58"/>
    <w:rsid w:val="001603C7"/>
    <w:rsid w:val="00161FEA"/>
    <w:rsid w:val="00182624"/>
    <w:rsid w:val="0019223A"/>
    <w:rsid w:val="001B36DA"/>
    <w:rsid w:val="001D08A5"/>
    <w:rsid w:val="001D2817"/>
    <w:rsid w:val="001D5401"/>
    <w:rsid w:val="001F08A7"/>
    <w:rsid w:val="00262F78"/>
    <w:rsid w:val="00270359"/>
    <w:rsid w:val="00276091"/>
    <w:rsid w:val="0028588A"/>
    <w:rsid w:val="00290ACF"/>
    <w:rsid w:val="002A66FF"/>
    <w:rsid w:val="002A6A1A"/>
    <w:rsid w:val="002B24D2"/>
    <w:rsid w:val="002C683A"/>
    <w:rsid w:val="002D200C"/>
    <w:rsid w:val="002E33B9"/>
    <w:rsid w:val="002E7FFB"/>
    <w:rsid w:val="00302BD4"/>
    <w:rsid w:val="003101B7"/>
    <w:rsid w:val="00310C75"/>
    <w:rsid w:val="00314EFF"/>
    <w:rsid w:val="00316EDB"/>
    <w:rsid w:val="00325124"/>
    <w:rsid w:val="0033575D"/>
    <w:rsid w:val="00340A34"/>
    <w:rsid w:val="003421EC"/>
    <w:rsid w:val="00346AD4"/>
    <w:rsid w:val="0035403E"/>
    <w:rsid w:val="00362B10"/>
    <w:rsid w:val="00384ED9"/>
    <w:rsid w:val="003865F8"/>
    <w:rsid w:val="003A231F"/>
    <w:rsid w:val="003A2926"/>
    <w:rsid w:val="003A6A37"/>
    <w:rsid w:val="003D7528"/>
    <w:rsid w:val="003F2780"/>
    <w:rsid w:val="003F6334"/>
    <w:rsid w:val="004019B8"/>
    <w:rsid w:val="00402C31"/>
    <w:rsid w:val="004046FC"/>
    <w:rsid w:val="00411199"/>
    <w:rsid w:val="00412AF7"/>
    <w:rsid w:val="00433421"/>
    <w:rsid w:val="004336DD"/>
    <w:rsid w:val="0043413A"/>
    <w:rsid w:val="00446423"/>
    <w:rsid w:val="00447F40"/>
    <w:rsid w:val="004555B8"/>
    <w:rsid w:val="00466101"/>
    <w:rsid w:val="004701E5"/>
    <w:rsid w:val="00471764"/>
    <w:rsid w:val="00480617"/>
    <w:rsid w:val="004840F6"/>
    <w:rsid w:val="00485B2C"/>
    <w:rsid w:val="00495514"/>
    <w:rsid w:val="004A26B5"/>
    <w:rsid w:val="004D15C9"/>
    <w:rsid w:val="004D4448"/>
    <w:rsid w:val="004F0259"/>
    <w:rsid w:val="00522558"/>
    <w:rsid w:val="00534425"/>
    <w:rsid w:val="00540D56"/>
    <w:rsid w:val="005433E0"/>
    <w:rsid w:val="00561A5B"/>
    <w:rsid w:val="00566BE9"/>
    <w:rsid w:val="00570F54"/>
    <w:rsid w:val="005711CD"/>
    <w:rsid w:val="005A3CA4"/>
    <w:rsid w:val="005C0665"/>
    <w:rsid w:val="005D06A7"/>
    <w:rsid w:val="005D4C90"/>
    <w:rsid w:val="005D5B9F"/>
    <w:rsid w:val="00626639"/>
    <w:rsid w:val="00631002"/>
    <w:rsid w:val="0063383A"/>
    <w:rsid w:val="00634939"/>
    <w:rsid w:val="006461F9"/>
    <w:rsid w:val="00666B37"/>
    <w:rsid w:val="00671AE0"/>
    <w:rsid w:val="00672DDF"/>
    <w:rsid w:val="00677180"/>
    <w:rsid w:val="0069188A"/>
    <w:rsid w:val="006A62C1"/>
    <w:rsid w:val="006A63DE"/>
    <w:rsid w:val="006B17F8"/>
    <w:rsid w:val="006F4BE7"/>
    <w:rsid w:val="0070465D"/>
    <w:rsid w:val="007055A1"/>
    <w:rsid w:val="00705E9A"/>
    <w:rsid w:val="007119E8"/>
    <w:rsid w:val="00715CBA"/>
    <w:rsid w:val="00730CFB"/>
    <w:rsid w:val="00742901"/>
    <w:rsid w:val="0075628E"/>
    <w:rsid w:val="00767896"/>
    <w:rsid w:val="007A39E5"/>
    <w:rsid w:val="007C2A59"/>
    <w:rsid w:val="007C6EB2"/>
    <w:rsid w:val="007E16FA"/>
    <w:rsid w:val="007E18CB"/>
    <w:rsid w:val="0080729A"/>
    <w:rsid w:val="00834FD0"/>
    <w:rsid w:val="00860F94"/>
    <w:rsid w:val="00871734"/>
    <w:rsid w:val="00885810"/>
    <w:rsid w:val="0088745A"/>
    <w:rsid w:val="008922CA"/>
    <w:rsid w:val="008A4466"/>
    <w:rsid w:val="008B24C1"/>
    <w:rsid w:val="008E0FD2"/>
    <w:rsid w:val="008F4609"/>
    <w:rsid w:val="00917D61"/>
    <w:rsid w:val="009324D5"/>
    <w:rsid w:val="00935A3C"/>
    <w:rsid w:val="00952F07"/>
    <w:rsid w:val="00954BBA"/>
    <w:rsid w:val="009561BF"/>
    <w:rsid w:val="00967A3B"/>
    <w:rsid w:val="009775D9"/>
    <w:rsid w:val="00982060"/>
    <w:rsid w:val="00993E3B"/>
    <w:rsid w:val="009A3AC2"/>
    <w:rsid w:val="009A7A9A"/>
    <w:rsid w:val="009C4CAC"/>
    <w:rsid w:val="009D0165"/>
    <w:rsid w:val="009F30DB"/>
    <w:rsid w:val="009F4174"/>
    <w:rsid w:val="00A10A67"/>
    <w:rsid w:val="00A11CB3"/>
    <w:rsid w:val="00A16B2F"/>
    <w:rsid w:val="00A2570B"/>
    <w:rsid w:val="00A43B27"/>
    <w:rsid w:val="00A50D1E"/>
    <w:rsid w:val="00A51BFC"/>
    <w:rsid w:val="00A5704B"/>
    <w:rsid w:val="00A743ED"/>
    <w:rsid w:val="00A800D1"/>
    <w:rsid w:val="00A86568"/>
    <w:rsid w:val="00A9485D"/>
    <w:rsid w:val="00AA2317"/>
    <w:rsid w:val="00AB1C28"/>
    <w:rsid w:val="00AB37CE"/>
    <w:rsid w:val="00AB49A5"/>
    <w:rsid w:val="00AB6EB9"/>
    <w:rsid w:val="00AC1B26"/>
    <w:rsid w:val="00AE215C"/>
    <w:rsid w:val="00AE5940"/>
    <w:rsid w:val="00AF01E2"/>
    <w:rsid w:val="00B12033"/>
    <w:rsid w:val="00B122E7"/>
    <w:rsid w:val="00B122ED"/>
    <w:rsid w:val="00B55E09"/>
    <w:rsid w:val="00B7057A"/>
    <w:rsid w:val="00B87542"/>
    <w:rsid w:val="00B94CE5"/>
    <w:rsid w:val="00B94F2C"/>
    <w:rsid w:val="00BA56DD"/>
    <w:rsid w:val="00BA6A0F"/>
    <w:rsid w:val="00BB179D"/>
    <w:rsid w:val="00BB6CA9"/>
    <w:rsid w:val="00BE00B0"/>
    <w:rsid w:val="00BE0D31"/>
    <w:rsid w:val="00BE2B77"/>
    <w:rsid w:val="00BE4B9D"/>
    <w:rsid w:val="00BE7693"/>
    <w:rsid w:val="00BF7DF7"/>
    <w:rsid w:val="00C30CE9"/>
    <w:rsid w:val="00C3362A"/>
    <w:rsid w:val="00C65722"/>
    <w:rsid w:val="00C7335F"/>
    <w:rsid w:val="00C858A3"/>
    <w:rsid w:val="00CA42AF"/>
    <w:rsid w:val="00CD5605"/>
    <w:rsid w:val="00CE1D21"/>
    <w:rsid w:val="00CF5A4D"/>
    <w:rsid w:val="00D13821"/>
    <w:rsid w:val="00D20E02"/>
    <w:rsid w:val="00D2297E"/>
    <w:rsid w:val="00D23048"/>
    <w:rsid w:val="00D26B77"/>
    <w:rsid w:val="00D32D16"/>
    <w:rsid w:val="00D36B7D"/>
    <w:rsid w:val="00D47925"/>
    <w:rsid w:val="00D47F61"/>
    <w:rsid w:val="00D92D37"/>
    <w:rsid w:val="00DA19B1"/>
    <w:rsid w:val="00DA4EDD"/>
    <w:rsid w:val="00DD390C"/>
    <w:rsid w:val="00DE4471"/>
    <w:rsid w:val="00DF6A29"/>
    <w:rsid w:val="00E2483A"/>
    <w:rsid w:val="00E25AD2"/>
    <w:rsid w:val="00E263E5"/>
    <w:rsid w:val="00E272BF"/>
    <w:rsid w:val="00E27B4B"/>
    <w:rsid w:val="00E6252E"/>
    <w:rsid w:val="00E6295D"/>
    <w:rsid w:val="00E62C18"/>
    <w:rsid w:val="00E62C80"/>
    <w:rsid w:val="00EA3029"/>
    <w:rsid w:val="00EA576C"/>
    <w:rsid w:val="00EA6EFB"/>
    <w:rsid w:val="00EA70EC"/>
    <w:rsid w:val="00ED3481"/>
    <w:rsid w:val="00F04BC5"/>
    <w:rsid w:val="00F0639D"/>
    <w:rsid w:val="00F077CF"/>
    <w:rsid w:val="00F14B08"/>
    <w:rsid w:val="00F26B4F"/>
    <w:rsid w:val="00F42091"/>
    <w:rsid w:val="00F50760"/>
    <w:rsid w:val="00F572C7"/>
    <w:rsid w:val="00F615E3"/>
    <w:rsid w:val="00F61A5B"/>
    <w:rsid w:val="00F7095C"/>
    <w:rsid w:val="00F75390"/>
    <w:rsid w:val="00FB185E"/>
    <w:rsid w:val="00FC7578"/>
    <w:rsid w:val="00FC7F1C"/>
    <w:rsid w:val="00FD1EA7"/>
    <w:rsid w:val="00FD3684"/>
    <w:rsid w:val="00FE51F1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F472A623-14E8-D84C-9921-46D7D928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08707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707B"/>
    <w:rPr>
      <w:color w:val="333333"/>
      <w:sz w:val="18"/>
      <w:szCs w:val="18"/>
      <w:lang w:eastAsia="en-US"/>
    </w:rPr>
  </w:style>
  <w:style w:type="character" w:customStyle="1" w:styleId="VoettekstChar">
    <w:name w:val="Voettekst Char"/>
    <w:basedOn w:val="Standaardalinea-lettertype"/>
    <w:link w:val="Voettekst"/>
    <w:rsid w:val="000C1D4D"/>
    <w:rPr>
      <w:rFonts w:ascii="Arial" w:hAnsi="Arial"/>
      <w:color w:val="333333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z/Desktop/caosport/sjabloon%20CAOSPORT%20referentiefuncti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CAOSPORT referentiefunctie.dotx</Template>
  <TotalTime>82</TotalTime>
  <Pages>1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3159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Maaike Jacobi</dc:creator>
  <cp:keywords/>
  <cp:lastModifiedBy>EVZ EVZ</cp:lastModifiedBy>
  <cp:revision>15</cp:revision>
  <cp:lastPrinted>2018-07-19T09:22:00Z</cp:lastPrinted>
  <dcterms:created xsi:type="dcterms:W3CDTF">2018-08-15T09:09:00Z</dcterms:created>
  <dcterms:modified xsi:type="dcterms:W3CDTF">2019-01-23T15:18:00Z</dcterms:modified>
</cp:coreProperties>
</file>